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9EA8" w14:textId="32AF8996" w:rsidR="009F57A1" w:rsidRPr="001E7DB1" w:rsidRDefault="009F57A1" w:rsidP="009F57A1">
      <w:pPr>
        <w:rPr>
          <w:rFonts w:ascii="Helvetica" w:hAnsi="Helvetica"/>
          <w:b/>
          <w:sz w:val="28"/>
          <w:szCs w:val="28"/>
        </w:rPr>
      </w:pPr>
      <w:r w:rsidRPr="001E7DB1">
        <w:rPr>
          <w:rFonts w:ascii="Helvetica" w:hAnsi="Helvetica"/>
          <w:b/>
          <w:sz w:val="28"/>
          <w:szCs w:val="28"/>
        </w:rPr>
        <w:t xml:space="preserve">Development Committee Notes September </w:t>
      </w:r>
      <w:r w:rsidR="00C80410">
        <w:rPr>
          <w:rFonts w:ascii="Helvetica" w:hAnsi="Helvetica"/>
          <w:b/>
          <w:sz w:val="28"/>
          <w:szCs w:val="28"/>
        </w:rPr>
        <w:t>1</w:t>
      </w:r>
      <w:r w:rsidRPr="001E7DB1">
        <w:rPr>
          <w:rFonts w:ascii="Helvetica" w:hAnsi="Helvetica"/>
          <w:b/>
          <w:sz w:val="28"/>
          <w:szCs w:val="28"/>
        </w:rPr>
        <w:t>, 202</w:t>
      </w:r>
      <w:r w:rsidR="00C80410">
        <w:rPr>
          <w:rFonts w:ascii="Helvetica" w:hAnsi="Helvetica"/>
          <w:b/>
          <w:sz w:val="28"/>
          <w:szCs w:val="28"/>
        </w:rPr>
        <w:t>1</w:t>
      </w:r>
    </w:p>
    <w:p w14:paraId="0F01110D" w14:textId="0A83FDDB" w:rsidR="00C80410" w:rsidRDefault="009F57A1" w:rsidP="009F57A1">
      <w:pPr>
        <w:rPr>
          <w:rFonts w:ascii="Helvetica" w:hAnsi="Helvetica"/>
          <w:sz w:val="28"/>
          <w:szCs w:val="28"/>
        </w:rPr>
      </w:pPr>
      <w:r w:rsidRPr="001E7DB1">
        <w:rPr>
          <w:rFonts w:ascii="Helvetica" w:hAnsi="Helvetica"/>
          <w:sz w:val="28"/>
          <w:szCs w:val="28"/>
        </w:rPr>
        <w:t xml:space="preserve">Members Present: </w:t>
      </w:r>
      <w:r w:rsidR="00C80410">
        <w:rPr>
          <w:rFonts w:ascii="Helvetica" w:hAnsi="Helvetica"/>
          <w:sz w:val="28"/>
          <w:szCs w:val="28"/>
        </w:rPr>
        <w:t>Bill Hebert, Dan Miller (signed off early), Alan Otis, John Skryski.</w:t>
      </w:r>
    </w:p>
    <w:p w14:paraId="0BB08513" w14:textId="343F4A6C" w:rsidR="009F57A1" w:rsidRPr="001E7DB1" w:rsidRDefault="009F57A1" w:rsidP="009F57A1">
      <w:pPr>
        <w:rPr>
          <w:rFonts w:ascii="Helvetica" w:hAnsi="Helvetica"/>
          <w:sz w:val="28"/>
          <w:szCs w:val="28"/>
        </w:rPr>
      </w:pPr>
      <w:r w:rsidRPr="001E7DB1">
        <w:rPr>
          <w:rFonts w:ascii="Helvetica" w:hAnsi="Helvetica"/>
          <w:sz w:val="28"/>
          <w:szCs w:val="28"/>
        </w:rPr>
        <w:t xml:space="preserve">Guests: Elianna Bootzin, </w:t>
      </w:r>
      <w:r w:rsidR="00C80410">
        <w:rPr>
          <w:rFonts w:ascii="Helvetica" w:hAnsi="Helvetica"/>
          <w:sz w:val="28"/>
          <w:szCs w:val="28"/>
        </w:rPr>
        <w:t>William Witt</w:t>
      </w:r>
      <w:r w:rsidRPr="001E7DB1">
        <w:rPr>
          <w:rFonts w:ascii="Helvetica" w:hAnsi="Helvetica"/>
          <w:sz w:val="28"/>
          <w:szCs w:val="28"/>
        </w:rPr>
        <w:t>.</w:t>
      </w:r>
    </w:p>
    <w:p w14:paraId="0F7ECF95" w14:textId="66AC3C7C" w:rsidR="00A04757" w:rsidRDefault="00C80410" w:rsidP="00A04757">
      <w:pPr>
        <w:spacing w:before="100" w:beforeAutospacing="1" w:after="100" w:afterAutospacing="1"/>
        <w:rPr>
          <w:rFonts w:ascii="Helvetica" w:hAnsi="Helvetica"/>
          <w:sz w:val="28"/>
          <w:szCs w:val="28"/>
        </w:rPr>
      </w:pPr>
      <w:r>
        <w:rPr>
          <w:rFonts w:ascii="Helvetica" w:hAnsi="Helvetica"/>
          <w:sz w:val="28"/>
          <w:szCs w:val="28"/>
        </w:rPr>
        <w:t>Scorecard Revisions</w:t>
      </w:r>
    </w:p>
    <w:p w14:paraId="6110EF3D" w14:textId="6DEA6C16"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Make a note of materials’ longevity (50 year) as well as compatibility</w:t>
      </w:r>
      <w:r w:rsidR="00013CA7">
        <w:rPr>
          <w:rFonts w:ascii="Helvetica" w:hAnsi="Helvetica"/>
          <w:sz w:val="28"/>
          <w:szCs w:val="28"/>
        </w:rPr>
        <w:t>.</w:t>
      </w:r>
    </w:p>
    <w:p w14:paraId="789953C2" w14:textId="1738EB0A"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Porches – 6’ x 10’.</w:t>
      </w:r>
    </w:p>
    <w:p w14:paraId="5EF12972" w14:textId="5E444246"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Set aside CBA and Racial Impact study as needing prerequisite work before they can be incorporated in our scorecard.</w:t>
      </w:r>
    </w:p>
    <w:p w14:paraId="43CA37A4" w14:textId="744DB58B"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Include a point for commercial space on Lafayette instead.</w:t>
      </w:r>
    </w:p>
    <w:p w14:paraId="643A7F71" w14:textId="2357F5E7"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Proper handling of hazardous materials? Expected to be standard and beyond our purview.</w:t>
      </w:r>
      <w:r w:rsidR="00013CA7">
        <w:rPr>
          <w:rFonts w:ascii="Helvetica" w:hAnsi="Helvetica"/>
          <w:sz w:val="28"/>
          <w:szCs w:val="28"/>
        </w:rPr>
        <w:t xml:space="preserve"> (Do not include.)</w:t>
      </w:r>
    </w:p>
    <w:p w14:paraId="64B80397" w14:textId="1BA3ADAE" w:rsidR="00C80410" w:rsidRDefault="00C80410" w:rsidP="00C80410">
      <w:pPr>
        <w:spacing w:before="100" w:beforeAutospacing="1" w:after="100" w:afterAutospacing="1"/>
        <w:rPr>
          <w:rFonts w:ascii="Helvetica" w:hAnsi="Helvetica"/>
          <w:sz w:val="28"/>
          <w:szCs w:val="28"/>
        </w:rPr>
      </w:pPr>
      <w:r>
        <w:rPr>
          <w:rFonts w:ascii="Helvetica" w:hAnsi="Helvetica"/>
          <w:sz w:val="28"/>
          <w:szCs w:val="28"/>
        </w:rPr>
        <w:t>Scorecard Process</w:t>
      </w:r>
    </w:p>
    <w:p w14:paraId="714AB291" w14:textId="3797FF37"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We talked about our relevance and impact</w:t>
      </w:r>
      <w:r w:rsidR="00013CA7">
        <w:rPr>
          <w:rFonts w:ascii="Helvetica" w:hAnsi="Helvetica"/>
          <w:sz w:val="28"/>
          <w:szCs w:val="28"/>
        </w:rPr>
        <w:t>, especially in the context of Elizabeth Zeller’s recent statement to neighborhoods that our input is generally expected to be whether we support or oppose, with notes on what we would want to see changed, NOT going over a project repeatedly until they are “approved” by the neighborhood. We do see a likely endpoint of this scorecard creation process to be i</w:t>
      </w:r>
      <w:r w:rsidR="00F84AA2">
        <w:rPr>
          <w:rFonts w:ascii="Helvetica" w:hAnsi="Helvetica"/>
          <w:sz w:val="28"/>
          <w:szCs w:val="28"/>
        </w:rPr>
        <w:t xml:space="preserve">ncreased authority </w:t>
      </w:r>
      <w:r w:rsidR="00013CA7">
        <w:rPr>
          <w:rFonts w:ascii="Helvetica" w:hAnsi="Helvetica"/>
          <w:sz w:val="28"/>
          <w:szCs w:val="28"/>
        </w:rPr>
        <w:t xml:space="preserve">for the Community Development Committee </w:t>
      </w:r>
      <w:r w:rsidR="00F84AA2">
        <w:rPr>
          <w:rFonts w:ascii="Helvetica" w:hAnsi="Helvetica"/>
          <w:sz w:val="28"/>
          <w:szCs w:val="28"/>
        </w:rPr>
        <w:t xml:space="preserve">from </w:t>
      </w:r>
      <w:r w:rsidR="00013CA7">
        <w:rPr>
          <w:rFonts w:ascii="Helvetica" w:hAnsi="Helvetica"/>
          <w:sz w:val="28"/>
          <w:szCs w:val="28"/>
        </w:rPr>
        <w:t xml:space="preserve">the NOBL </w:t>
      </w:r>
      <w:r w:rsidR="00F84AA2">
        <w:rPr>
          <w:rFonts w:ascii="Helvetica" w:hAnsi="Helvetica"/>
          <w:sz w:val="28"/>
          <w:szCs w:val="28"/>
        </w:rPr>
        <w:t>board.</w:t>
      </w:r>
    </w:p>
    <w:p w14:paraId="64FE3687" w14:textId="6EBE7F1B"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Set basic thresholds of 10 and 15 as proposed. Can discuss whether to move to one side or the other as needed.</w:t>
      </w:r>
    </w:p>
    <w:p w14:paraId="1D1F29FE" w14:textId="163593BA" w:rsidR="00C80410"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Better define neighborhood engagement – a whole block. Call Elizabeth Zeller to see if they can generate those addresses.</w:t>
      </w:r>
    </w:p>
    <w:p w14:paraId="45297224" w14:textId="77777777" w:rsidR="00013CA7" w:rsidRDefault="00C80410" w:rsidP="00C80410">
      <w:pPr>
        <w:pStyle w:val="ListParagraph"/>
        <w:numPr>
          <w:ilvl w:val="0"/>
          <w:numId w:val="6"/>
        </w:numPr>
        <w:spacing w:before="100" w:beforeAutospacing="1" w:after="100" w:afterAutospacing="1"/>
        <w:rPr>
          <w:rFonts w:ascii="Helvetica" w:hAnsi="Helvetica"/>
          <w:sz w:val="28"/>
          <w:szCs w:val="28"/>
        </w:rPr>
      </w:pPr>
      <w:r>
        <w:rPr>
          <w:rFonts w:ascii="Helvetica" w:hAnsi="Helvetica"/>
          <w:sz w:val="28"/>
          <w:szCs w:val="28"/>
        </w:rPr>
        <w:t>Use process as proposed</w:t>
      </w:r>
      <w:r w:rsidR="00013CA7">
        <w:rPr>
          <w:rFonts w:ascii="Helvetica" w:hAnsi="Helvetica"/>
          <w:sz w:val="28"/>
          <w:szCs w:val="28"/>
        </w:rPr>
        <w:t>:</w:t>
      </w:r>
    </w:p>
    <w:p w14:paraId="186EAB6E" w14:textId="77777777" w:rsidR="00013CA7" w:rsidRDefault="00013CA7" w:rsidP="00013CA7">
      <w:pPr>
        <w:pStyle w:val="ListParagraph"/>
        <w:spacing w:before="100" w:beforeAutospacing="1" w:after="100" w:afterAutospacing="1"/>
        <w:rPr>
          <w:rFonts w:ascii="Helvetica" w:hAnsi="Helvetica"/>
          <w:sz w:val="28"/>
          <w:szCs w:val="28"/>
        </w:rPr>
      </w:pPr>
    </w:p>
    <w:p w14:paraId="66203197" w14:textId="77777777" w:rsidR="00013CA7" w:rsidRDefault="00013CA7" w:rsidP="00013CA7">
      <w:pPr>
        <w:pStyle w:val="ListParagraph"/>
        <w:numPr>
          <w:ilvl w:val="1"/>
          <w:numId w:val="6"/>
        </w:numPr>
      </w:pPr>
      <w:r>
        <w:t>We strongly recommend developers engage with nearby neighbors first.</w:t>
      </w:r>
    </w:p>
    <w:p w14:paraId="7C1B6477" w14:textId="77777777" w:rsidR="00013CA7" w:rsidRDefault="00013CA7" w:rsidP="00013CA7">
      <w:pPr>
        <w:pStyle w:val="ListParagraph"/>
        <w:numPr>
          <w:ilvl w:val="1"/>
          <w:numId w:val="6"/>
        </w:numPr>
      </w:pPr>
      <w:r>
        <w:t>They come to the committee for preliminary scoring and feedback. </w:t>
      </w:r>
    </w:p>
    <w:p w14:paraId="41EA17AD" w14:textId="77777777" w:rsidR="00013CA7" w:rsidRDefault="00013CA7" w:rsidP="00013CA7">
      <w:pPr>
        <w:pStyle w:val="ListParagraph"/>
        <w:numPr>
          <w:ilvl w:val="1"/>
          <w:numId w:val="6"/>
        </w:numPr>
      </w:pPr>
      <w:r>
        <w:t>They make whatever adjustments are supported by the feedback.</w:t>
      </w:r>
    </w:p>
    <w:p w14:paraId="4C9B17CC" w14:textId="1AA0219E" w:rsidR="00013CA7" w:rsidRDefault="00013CA7" w:rsidP="00013CA7">
      <w:pPr>
        <w:pStyle w:val="ListParagraph"/>
        <w:numPr>
          <w:ilvl w:val="1"/>
          <w:numId w:val="6"/>
        </w:numPr>
      </w:pPr>
      <w:r>
        <w:t>They host a neighborhood meeting (we should provide additional guidance on how to do so); the committee finishes scoring at this meeting, offering everyone present the opportunity to submit scores on the subjective items</w:t>
      </w:r>
      <w:r>
        <w:t xml:space="preserve"> and collecting thoughts on shortcomings</w:t>
      </w:r>
      <w:r>
        <w:t xml:space="preserve">. Try to create a consensus number among attendees in relation to the </w:t>
      </w:r>
      <w:r>
        <w:lastRenderedPageBreak/>
        <w:t>thresholds listed above. If there is strong sentiment that a low scoring project should be supported (or vice versa), that decision could be rendered by consent of the group as well.</w:t>
      </w:r>
    </w:p>
    <w:p w14:paraId="2CD4F736" w14:textId="5677A300" w:rsidR="00C80410" w:rsidRDefault="00013CA7" w:rsidP="00C80410">
      <w:pPr>
        <w:spacing w:before="100" w:beforeAutospacing="1" w:after="100" w:afterAutospacing="1"/>
        <w:rPr>
          <w:rFonts w:ascii="Helvetica" w:hAnsi="Helvetica"/>
          <w:sz w:val="28"/>
          <w:szCs w:val="28"/>
        </w:rPr>
      </w:pPr>
      <w:r>
        <w:rPr>
          <w:rFonts w:ascii="Helvetica" w:hAnsi="Helvetica"/>
          <w:sz w:val="28"/>
          <w:szCs w:val="28"/>
        </w:rPr>
        <w:t xml:space="preserve">Looking forward, </w:t>
      </w:r>
      <w:r w:rsidR="00C80410">
        <w:rPr>
          <w:rFonts w:ascii="Helvetica" w:hAnsi="Helvetica"/>
          <w:sz w:val="28"/>
          <w:szCs w:val="28"/>
        </w:rPr>
        <w:t>E</w:t>
      </w:r>
      <w:r>
        <w:rPr>
          <w:rFonts w:ascii="Helvetica" w:hAnsi="Helvetica"/>
          <w:sz w:val="28"/>
          <w:szCs w:val="28"/>
        </w:rPr>
        <w:t>lianna took a moment to e</w:t>
      </w:r>
      <w:r w:rsidR="00C80410">
        <w:rPr>
          <w:rFonts w:ascii="Helvetica" w:hAnsi="Helvetica"/>
          <w:sz w:val="28"/>
          <w:szCs w:val="28"/>
        </w:rPr>
        <w:t>xplain</w:t>
      </w:r>
      <w:r>
        <w:rPr>
          <w:rFonts w:ascii="Helvetica" w:hAnsi="Helvetica"/>
          <w:sz w:val="28"/>
          <w:szCs w:val="28"/>
        </w:rPr>
        <w:t xml:space="preserve"> the expanded</w:t>
      </w:r>
      <w:r w:rsidR="00C80410">
        <w:rPr>
          <w:rFonts w:ascii="Helvetica" w:hAnsi="Helvetica"/>
          <w:sz w:val="28"/>
          <w:szCs w:val="28"/>
        </w:rPr>
        <w:t xml:space="preserve"> 2022 role</w:t>
      </w:r>
      <w:r>
        <w:rPr>
          <w:rFonts w:ascii="Helvetica" w:hAnsi="Helvetica"/>
          <w:sz w:val="28"/>
          <w:szCs w:val="28"/>
        </w:rPr>
        <w:t xml:space="preserve"> for the Community Development Committee</w:t>
      </w:r>
      <w:r w:rsidR="00C80410">
        <w:rPr>
          <w:rFonts w:ascii="Helvetica" w:hAnsi="Helvetica"/>
          <w:sz w:val="28"/>
          <w:szCs w:val="28"/>
        </w:rPr>
        <w:t xml:space="preserve">. </w:t>
      </w:r>
      <w:r>
        <w:rPr>
          <w:rFonts w:ascii="Helvetica" w:hAnsi="Helvetica"/>
          <w:sz w:val="28"/>
          <w:szCs w:val="28"/>
        </w:rPr>
        <w:t>There will be a short application for both new and continuing members.</w:t>
      </w:r>
    </w:p>
    <w:p w14:paraId="46B5250F" w14:textId="09D71710" w:rsidR="00013CA7" w:rsidRDefault="00013CA7" w:rsidP="00C80410">
      <w:pPr>
        <w:spacing w:before="100" w:beforeAutospacing="1" w:after="100" w:afterAutospacing="1"/>
        <w:rPr>
          <w:rFonts w:ascii="Helvetica" w:hAnsi="Helvetica"/>
          <w:sz w:val="28"/>
          <w:szCs w:val="28"/>
        </w:rPr>
      </w:pPr>
      <w:r>
        <w:rPr>
          <w:rFonts w:ascii="Helvetica" w:hAnsi="Helvetica"/>
          <w:sz w:val="28"/>
          <w:szCs w:val="28"/>
        </w:rPr>
        <w:t xml:space="preserve">In </w:t>
      </w:r>
      <w:proofErr w:type="gramStart"/>
      <w:r>
        <w:rPr>
          <w:rFonts w:ascii="Helvetica" w:hAnsi="Helvetica"/>
          <w:sz w:val="28"/>
          <w:szCs w:val="28"/>
        </w:rPr>
        <w:t>short</w:t>
      </w:r>
      <w:proofErr w:type="gramEnd"/>
      <w:r>
        <w:rPr>
          <w:rFonts w:ascii="Helvetica" w:hAnsi="Helvetica"/>
          <w:sz w:val="28"/>
          <w:szCs w:val="28"/>
        </w:rPr>
        <w:t xml:space="preserve"> the tasks assigned to the committee are:</w:t>
      </w:r>
    </w:p>
    <w:p w14:paraId="7EABA86D" w14:textId="77777777" w:rsidR="00013CA7" w:rsidRPr="00D813F5" w:rsidRDefault="00013CA7" w:rsidP="00013CA7">
      <w:pPr>
        <w:rPr>
          <w:rFonts w:ascii="Helvetica" w:hAnsi="Helvetica" w:cs="Helvetica"/>
          <w:b/>
          <w:sz w:val="28"/>
          <w:szCs w:val="28"/>
        </w:rPr>
      </w:pPr>
      <w:bookmarkStart w:id="0" w:name="_Hlk75791983"/>
      <w:r w:rsidRPr="00D813F5">
        <w:rPr>
          <w:rFonts w:ascii="Helvetica" w:hAnsi="Helvetica" w:cs="Helvetica"/>
          <w:b/>
          <w:sz w:val="28"/>
          <w:szCs w:val="28"/>
        </w:rPr>
        <w:t>Time (Target 30 hours</w:t>
      </w:r>
      <w:r>
        <w:rPr>
          <w:rFonts w:ascii="Helvetica" w:hAnsi="Helvetica" w:cs="Helvetica"/>
          <w:b/>
          <w:sz w:val="28"/>
          <w:szCs w:val="28"/>
        </w:rPr>
        <w:t xml:space="preserve"> annually</w:t>
      </w:r>
      <w:r w:rsidRPr="00D813F5">
        <w:rPr>
          <w:rFonts w:ascii="Helvetica" w:hAnsi="Helvetica" w:cs="Helvetica"/>
          <w:b/>
          <w:sz w:val="28"/>
          <w:szCs w:val="28"/>
        </w:rPr>
        <w:t>)</w:t>
      </w:r>
    </w:p>
    <w:tbl>
      <w:tblPr>
        <w:tblStyle w:val="TableGrid"/>
        <w:tblW w:w="8748" w:type="dxa"/>
        <w:tblInd w:w="607" w:type="dxa"/>
        <w:tblLook w:val="04A0" w:firstRow="1" w:lastRow="0" w:firstColumn="1" w:lastColumn="0" w:noHBand="0" w:noVBand="1"/>
      </w:tblPr>
      <w:tblGrid>
        <w:gridCol w:w="7723"/>
        <w:gridCol w:w="1025"/>
      </w:tblGrid>
      <w:tr w:rsidR="00013CA7" w:rsidRPr="00D813F5" w14:paraId="4605D46C" w14:textId="77777777" w:rsidTr="00117C70">
        <w:tc>
          <w:tcPr>
            <w:tcW w:w="7848" w:type="dxa"/>
          </w:tcPr>
          <w:p w14:paraId="1A69600D" w14:textId="77777777" w:rsidR="00013CA7" w:rsidRPr="00D813F5" w:rsidRDefault="00013CA7" w:rsidP="00117C70">
            <w:pPr>
              <w:rPr>
                <w:rFonts w:ascii="Helvetica" w:hAnsi="Helvetica" w:cs="Helvetica"/>
                <w:b/>
                <w:sz w:val="28"/>
                <w:szCs w:val="28"/>
              </w:rPr>
            </w:pPr>
            <w:bookmarkStart w:id="1" w:name="_Hlk75791988"/>
            <w:bookmarkEnd w:id="0"/>
            <w:r w:rsidRPr="00D813F5">
              <w:rPr>
                <w:rFonts w:ascii="Helvetica" w:hAnsi="Helvetica" w:cs="Helvetica"/>
                <w:b/>
                <w:sz w:val="28"/>
                <w:szCs w:val="28"/>
              </w:rPr>
              <w:t>Task</w:t>
            </w:r>
          </w:p>
        </w:tc>
        <w:tc>
          <w:tcPr>
            <w:tcW w:w="900" w:type="dxa"/>
          </w:tcPr>
          <w:p w14:paraId="57968F57" w14:textId="77777777" w:rsidR="00013CA7" w:rsidRPr="00D813F5" w:rsidRDefault="00013CA7" w:rsidP="00117C70">
            <w:pPr>
              <w:rPr>
                <w:rFonts w:ascii="Helvetica" w:hAnsi="Helvetica" w:cs="Helvetica"/>
                <w:b/>
                <w:sz w:val="28"/>
                <w:szCs w:val="28"/>
              </w:rPr>
            </w:pPr>
            <w:r w:rsidRPr="00D813F5">
              <w:rPr>
                <w:rFonts w:ascii="Helvetica" w:hAnsi="Helvetica" w:cs="Helvetica"/>
                <w:b/>
                <w:sz w:val="28"/>
                <w:szCs w:val="28"/>
              </w:rPr>
              <w:t>Hours</w:t>
            </w:r>
          </w:p>
        </w:tc>
      </w:tr>
      <w:tr w:rsidR="00013CA7" w:rsidRPr="00D813F5" w14:paraId="02BD065B" w14:textId="77777777" w:rsidTr="00117C70">
        <w:tc>
          <w:tcPr>
            <w:tcW w:w="7848" w:type="dxa"/>
          </w:tcPr>
          <w:p w14:paraId="68B30893"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Development Evaluation</w:t>
            </w:r>
            <w:r>
              <w:rPr>
                <w:rFonts w:ascii="Helvetica" w:hAnsi="Helvetica" w:cs="Helvetica"/>
                <w:sz w:val="28"/>
                <w:szCs w:val="28"/>
              </w:rPr>
              <w:t xml:space="preserve"> (recurring)</w:t>
            </w:r>
          </w:p>
        </w:tc>
        <w:tc>
          <w:tcPr>
            <w:tcW w:w="900" w:type="dxa"/>
          </w:tcPr>
          <w:p w14:paraId="375CEB56"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 xml:space="preserve">9 </w:t>
            </w:r>
          </w:p>
        </w:tc>
      </w:tr>
      <w:tr w:rsidR="00013CA7" w:rsidRPr="00D813F5" w14:paraId="06AB6C37" w14:textId="77777777" w:rsidTr="00117C70">
        <w:tc>
          <w:tcPr>
            <w:tcW w:w="7848" w:type="dxa"/>
          </w:tcPr>
          <w:p w14:paraId="28A988CF"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Participate in Master Planning Process</w:t>
            </w:r>
          </w:p>
        </w:tc>
        <w:tc>
          <w:tcPr>
            <w:tcW w:w="900" w:type="dxa"/>
          </w:tcPr>
          <w:p w14:paraId="0AF22613"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2</w:t>
            </w:r>
          </w:p>
        </w:tc>
      </w:tr>
      <w:tr w:rsidR="00013CA7" w:rsidRPr="00D813F5" w14:paraId="710757D3" w14:textId="77777777" w:rsidTr="00117C70">
        <w:tc>
          <w:tcPr>
            <w:tcW w:w="7848" w:type="dxa"/>
          </w:tcPr>
          <w:p w14:paraId="79632E21"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shd w:val="clear" w:color="auto" w:fill="FFFFFF"/>
              </w:rPr>
              <w:t>Learn about affordable housing (Community Land Trust)</w:t>
            </w:r>
          </w:p>
        </w:tc>
        <w:tc>
          <w:tcPr>
            <w:tcW w:w="900" w:type="dxa"/>
          </w:tcPr>
          <w:p w14:paraId="6CED9202"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2B42EA72" w14:textId="77777777" w:rsidTr="00117C70">
        <w:tc>
          <w:tcPr>
            <w:tcW w:w="7848" w:type="dxa"/>
          </w:tcPr>
          <w:p w14:paraId="41C138A8"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shd w:val="clear" w:color="auto" w:fill="FFFFFF"/>
              </w:rPr>
              <w:t>Make 1 affordable housing policy suggestion (to some level of government)</w:t>
            </w:r>
            <w:r w:rsidRPr="00D813F5">
              <w:rPr>
                <w:rFonts w:ascii="Helvetica" w:hAnsi="Helvetica" w:cs="Helvetica"/>
                <w:sz w:val="28"/>
                <w:szCs w:val="28"/>
              </w:rPr>
              <w:t xml:space="preserve"> </w:t>
            </w:r>
          </w:p>
        </w:tc>
        <w:tc>
          <w:tcPr>
            <w:tcW w:w="900" w:type="dxa"/>
          </w:tcPr>
          <w:p w14:paraId="2CA75A60"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11D2019F" w14:textId="77777777" w:rsidTr="00117C70">
        <w:tc>
          <w:tcPr>
            <w:tcW w:w="7848" w:type="dxa"/>
          </w:tcPr>
          <w:p w14:paraId="4128DB86" w14:textId="77777777" w:rsidR="00013CA7" w:rsidRPr="00D813F5" w:rsidRDefault="00013CA7" w:rsidP="00117C70">
            <w:pPr>
              <w:rPr>
                <w:rFonts w:ascii="Helvetica" w:hAnsi="Helvetica" w:cs="Helvetica"/>
                <w:sz w:val="28"/>
                <w:szCs w:val="28"/>
                <w:shd w:val="clear" w:color="auto" w:fill="FFFFFF"/>
              </w:rPr>
            </w:pPr>
            <w:r w:rsidRPr="00D813F5">
              <w:rPr>
                <w:rFonts w:ascii="Helvetica" w:hAnsi="Helvetica" w:cs="Helvetica"/>
                <w:sz w:val="28"/>
                <w:szCs w:val="28"/>
                <w:shd w:val="clear" w:color="auto" w:fill="FFFFFF"/>
              </w:rPr>
              <w:t>Determine audience and design communication about Community Land Trust</w:t>
            </w:r>
          </w:p>
        </w:tc>
        <w:tc>
          <w:tcPr>
            <w:tcW w:w="900" w:type="dxa"/>
          </w:tcPr>
          <w:p w14:paraId="577A81CA"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38C53F50" w14:textId="77777777" w:rsidTr="00117C70">
        <w:tc>
          <w:tcPr>
            <w:tcW w:w="7848" w:type="dxa"/>
          </w:tcPr>
          <w:p w14:paraId="4094DF11" w14:textId="77777777" w:rsidR="00013CA7" w:rsidRPr="00D813F5" w:rsidRDefault="00013CA7" w:rsidP="00117C70">
            <w:pPr>
              <w:rPr>
                <w:rFonts w:ascii="Helvetica" w:hAnsi="Helvetica" w:cs="Helvetica"/>
                <w:sz w:val="28"/>
                <w:szCs w:val="28"/>
                <w:shd w:val="clear" w:color="auto" w:fill="FFFFFF"/>
              </w:rPr>
            </w:pPr>
            <w:r w:rsidRPr="00D813F5">
              <w:rPr>
                <w:rFonts w:ascii="Helvetica" w:hAnsi="Helvetica" w:cs="Helvetica"/>
                <w:sz w:val="28"/>
                <w:szCs w:val="28"/>
                <w:shd w:val="clear" w:color="auto" w:fill="FFFFFF"/>
              </w:rPr>
              <w:t>Distribute communication about Community Land Trust to sub-audience of property owners</w:t>
            </w:r>
          </w:p>
        </w:tc>
        <w:tc>
          <w:tcPr>
            <w:tcW w:w="900" w:type="dxa"/>
          </w:tcPr>
          <w:p w14:paraId="2A3E72C2"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3</w:t>
            </w:r>
          </w:p>
        </w:tc>
      </w:tr>
      <w:tr w:rsidR="00013CA7" w:rsidRPr="00D813F5" w14:paraId="19B604F0" w14:textId="77777777" w:rsidTr="00117C70">
        <w:tc>
          <w:tcPr>
            <w:tcW w:w="7848" w:type="dxa"/>
          </w:tcPr>
          <w:p w14:paraId="021ABACE"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Participate in Belknap Hill focus group(s)</w:t>
            </w:r>
          </w:p>
        </w:tc>
        <w:tc>
          <w:tcPr>
            <w:tcW w:w="900" w:type="dxa"/>
          </w:tcPr>
          <w:p w14:paraId="567D2309"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3</w:t>
            </w:r>
          </w:p>
        </w:tc>
      </w:tr>
      <w:tr w:rsidR="00013CA7" w:rsidRPr="00D813F5" w14:paraId="15DDD353" w14:textId="77777777" w:rsidTr="00117C70">
        <w:tc>
          <w:tcPr>
            <w:tcW w:w="7848" w:type="dxa"/>
          </w:tcPr>
          <w:p w14:paraId="76E82E8C"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Advocate for snow removal and trash can maintenance during City budget process</w:t>
            </w:r>
          </w:p>
        </w:tc>
        <w:tc>
          <w:tcPr>
            <w:tcW w:w="900" w:type="dxa"/>
          </w:tcPr>
          <w:p w14:paraId="444E9603"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3</w:t>
            </w:r>
          </w:p>
        </w:tc>
      </w:tr>
      <w:tr w:rsidR="00013CA7" w:rsidRPr="00D813F5" w14:paraId="65993908" w14:textId="77777777" w:rsidTr="00117C70">
        <w:tc>
          <w:tcPr>
            <w:tcW w:w="7848" w:type="dxa"/>
          </w:tcPr>
          <w:p w14:paraId="7A00CFA5"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Meet with The Right Place</w:t>
            </w:r>
          </w:p>
        </w:tc>
        <w:tc>
          <w:tcPr>
            <w:tcW w:w="900" w:type="dxa"/>
          </w:tcPr>
          <w:p w14:paraId="0C2AEB80"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75639AFD" w14:textId="77777777" w:rsidTr="00117C70">
        <w:tc>
          <w:tcPr>
            <w:tcW w:w="7848" w:type="dxa"/>
          </w:tcPr>
          <w:p w14:paraId="422DD633"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 xml:space="preserve">Meet with DGRI </w:t>
            </w:r>
          </w:p>
        </w:tc>
        <w:tc>
          <w:tcPr>
            <w:tcW w:w="900" w:type="dxa"/>
          </w:tcPr>
          <w:p w14:paraId="737F4AC0"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7C6FA3F0" w14:textId="77777777" w:rsidTr="00117C70">
        <w:tc>
          <w:tcPr>
            <w:tcW w:w="7848" w:type="dxa"/>
          </w:tcPr>
          <w:p w14:paraId="093DC3D7"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Meet with GR Chamber</w:t>
            </w:r>
          </w:p>
        </w:tc>
        <w:tc>
          <w:tcPr>
            <w:tcW w:w="900" w:type="dxa"/>
          </w:tcPr>
          <w:p w14:paraId="218EC030"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37331168" w14:textId="77777777" w:rsidTr="00117C70">
        <w:tc>
          <w:tcPr>
            <w:tcW w:w="7848" w:type="dxa"/>
          </w:tcPr>
          <w:p w14:paraId="61F1185C"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Meet with Economic Development Team</w:t>
            </w:r>
          </w:p>
        </w:tc>
        <w:tc>
          <w:tcPr>
            <w:tcW w:w="900" w:type="dxa"/>
          </w:tcPr>
          <w:p w14:paraId="79406A18"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1</w:t>
            </w:r>
          </w:p>
        </w:tc>
      </w:tr>
      <w:tr w:rsidR="00013CA7" w:rsidRPr="00D813F5" w14:paraId="74DD5875" w14:textId="77777777" w:rsidTr="00117C70">
        <w:tc>
          <w:tcPr>
            <w:tcW w:w="7848" w:type="dxa"/>
          </w:tcPr>
          <w:p w14:paraId="3D2F91D5"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Meet with Catherine’s Health Center</w:t>
            </w:r>
          </w:p>
        </w:tc>
        <w:tc>
          <w:tcPr>
            <w:tcW w:w="900" w:type="dxa"/>
          </w:tcPr>
          <w:p w14:paraId="64FA640E" w14:textId="77777777" w:rsidR="00013CA7" w:rsidRPr="00D813F5" w:rsidRDefault="00013CA7" w:rsidP="00117C70">
            <w:pPr>
              <w:rPr>
                <w:rFonts w:ascii="Helvetica" w:hAnsi="Helvetica" w:cs="Helvetica"/>
                <w:sz w:val="28"/>
                <w:szCs w:val="28"/>
              </w:rPr>
            </w:pPr>
            <w:r w:rsidRPr="00D813F5">
              <w:rPr>
                <w:rFonts w:ascii="Helvetica" w:hAnsi="Helvetica" w:cs="Helvetica"/>
                <w:sz w:val="28"/>
                <w:szCs w:val="28"/>
              </w:rPr>
              <w:t>3</w:t>
            </w:r>
          </w:p>
        </w:tc>
      </w:tr>
    </w:tbl>
    <w:bookmarkEnd w:id="1"/>
    <w:p w14:paraId="63DE1153" w14:textId="1B892093" w:rsidR="00013CA7" w:rsidRDefault="00013CA7" w:rsidP="00C80410">
      <w:pPr>
        <w:spacing w:before="100" w:beforeAutospacing="1" w:after="100" w:afterAutospacing="1"/>
        <w:rPr>
          <w:rFonts w:ascii="Helvetica" w:hAnsi="Helvetica"/>
          <w:sz w:val="28"/>
          <w:szCs w:val="28"/>
        </w:rPr>
      </w:pPr>
      <w:r>
        <w:rPr>
          <w:rFonts w:ascii="Helvetica" w:hAnsi="Helvetica"/>
          <w:sz w:val="28"/>
          <w:szCs w:val="28"/>
        </w:rPr>
        <w:t>The full document is being sent to committee members with these notes.</w:t>
      </w:r>
    </w:p>
    <w:p w14:paraId="4D1E005F" w14:textId="77777777" w:rsidR="00013CA7" w:rsidRDefault="00013CA7" w:rsidP="009F57A1">
      <w:pPr>
        <w:rPr>
          <w:rFonts w:ascii="Helvetica" w:hAnsi="Helvetica"/>
          <w:b/>
          <w:sz w:val="28"/>
          <w:szCs w:val="28"/>
        </w:rPr>
      </w:pPr>
    </w:p>
    <w:p w14:paraId="0C410D9D" w14:textId="6A976581" w:rsidR="00013CA7" w:rsidRPr="00013CA7" w:rsidRDefault="00013CA7" w:rsidP="009F57A1">
      <w:pPr>
        <w:rPr>
          <w:rFonts w:ascii="Helvetica" w:hAnsi="Helvetica"/>
          <w:b/>
          <w:sz w:val="28"/>
          <w:szCs w:val="28"/>
        </w:rPr>
      </w:pPr>
      <w:r w:rsidRPr="00013CA7">
        <w:rPr>
          <w:rFonts w:ascii="Helvetica" w:hAnsi="Helvetica"/>
          <w:b/>
          <w:sz w:val="28"/>
          <w:szCs w:val="28"/>
        </w:rPr>
        <w:t>Meeting Results</w:t>
      </w:r>
    </w:p>
    <w:p w14:paraId="60DF0B86" w14:textId="3FDCF62C" w:rsidR="009F57A1" w:rsidRDefault="00097723" w:rsidP="009F57A1">
      <w:pPr>
        <w:rPr>
          <w:rFonts w:ascii="Helvetica" w:hAnsi="Helvetica"/>
          <w:sz w:val="28"/>
          <w:szCs w:val="28"/>
        </w:rPr>
      </w:pPr>
      <w:r>
        <w:rPr>
          <w:rFonts w:ascii="Helvetica" w:hAnsi="Helvetica"/>
          <w:sz w:val="28"/>
          <w:szCs w:val="28"/>
        </w:rPr>
        <w:t>The group felt ready to send the updated scorecard and process along to the board for approval and adjourned for the evening.</w:t>
      </w:r>
    </w:p>
    <w:p w14:paraId="106DBF2E" w14:textId="130115AE" w:rsidR="009F57A1" w:rsidRPr="001E7DB1" w:rsidRDefault="00013CA7">
      <w:pPr>
        <w:rPr>
          <w:rFonts w:ascii="Helvetica" w:hAnsi="Helvetica"/>
          <w:sz w:val="28"/>
          <w:szCs w:val="28"/>
        </w:rPr>
      </w:pPr>
      <w:r>
        <w:rPr>
          <w:rFonts w:ascii="Helvetica" w:hAnsi="Helvetica"/>
          <w:sz w:val="28"/>
          <w:szCs w:val="28"/>
        </w:rPr>
        <w:t>Note: Loren resigned from the Committee.</w:t>
      </w:r>
      <w:bookmarkStart w:id="2" w:name="_GoBack"/>
      <w:bookmarkEnd w:id="2"/>
    </w:p>
    <w:sectPr w:rsidR="009F57A1" w:rsidRPr="001E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7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874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9D1BAF"/>
    <w:multiLevelType w:val="hybridMultilevel"/>
    <w:tmpl w:val="70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21EF7"/>
    <w:multiLevelType w:val="hybridMultilevel"/>
    <w:tmpl w:val="12F6A86C"/>
    <w:lvl w:ilvl="0" w:tplc="294CC026">
      <w:start w:val="2"/>
      <w:numFmt w:val="bullet"/>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7216C"/>
    <w:multiLevelType w:val="hybridMultilevel"/>
    <w:tmpl w:val="A9EA0104"/>
    <w:lvl w:ilvl="0" w:tplc="B8BC809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609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D26A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E0"/>
    <w:rsid w:val="00013CA7"/>
    <w:rsid w:val="00097723"/>
    <w:rsid w:val="001E7DB1"/>
    <w:rsid w:val="00217F75"/>
    <w:rsid w:val="002317A3"/>
    <w:rsid w:val="006E1F38"/>
    <w:rsid w:val="009F57A1"/>
    <w:rsid w:val="00A04757"/>
    <w:rsid w:val="00C80410"/>
    <w:rsid w:val="00C909E0"/>
    <w:rsid w:val="00F8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B882"/>
  <w15:chartTrackingRefBased/>
  <w15:docId w15:val="{08ECBBB5-F0C1-474F-BAD7-015D0E50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A1"/>
    <w:pPr>
      <w:ind w:left="720"/>
      <w:contextualSpacing/>
    </w:pPr>
  </w:style>
  <w:style w:type="table" w:styleId="TableGrid">
    <w:name w:val="Table Grid"/>
    <w:basedOn w:val="TableNormal"/>
    <w:uiPriority w:val="39"/>
    <w:rsid w:val="009F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195305361216478412msolistparagraph">
    <w:name w:val="gmail-m_6195305361216478412msolistparagraph"/>
    <w:basedOn w:val="Normal"/>
    <w:rsid w:val="00A04757"/>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5422">
      <w:bodyDiv w:val="1"/>
      <w:marLeft w:val="0"/>
      <w:marRight w:val="0"/>
      <w:marTop w:val="0"/>
      <w:marBottom w:val="0"/>
      <w:divBdr>
        <w:top w:val="none" w:sz="0" w:space="0" w:color="auto"/>
        <w:left w:val="none" w:sz="0" w:space="0" w:color="auto"/>
        <w:bottom w:val="none" w:sz="0" w:space="0" w:color="auto"/>
        <w:right w:val="none" w:sz="0" w:space="0" w:color="auto"/>
      </w:divBdr>
    </w:div>
    <w:div w:id="20408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DeKraker</dc:creator>
  <cp:keywords/>
  <dc:description/>
  <cp:lastModifiedBy>Kristi DeKraker</cp:lastModifiedBy>
  <cp:revision>9</cp:revision>
  <dcterms:created xsi:type="dcterms:W3CDTF">2020-08-25T18:22:00Z</dcterms:created>
  <dcterms:modified xsi:type="dcterms:W3CDTF">2021-09-07T15:19:00Z</dcterms:modified>
</cp:coreProperties>
</file>